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BD7E62" w14:paraId="5F4A574F" w14:textId="77777777" w:rsidTr="00BD7E62">
        <w:trPr>
          <w:trHeight w:val="1160"/>
        </w:trPr>
        <w:tc>
          <w:tcPr>
            <w:tcW w:w="1885" w:type="dxa"/>
          </w:tcPr>
          <w:p w14:paraId="53F9DA5B" w14:textId="77777777" w:rsidR="00BD7E62" w:rsidRDefault="00BD7E62" w:rsidP="00DD6BD7">
            <w:bookmarkStart w:id="0" w:name="_GoBack"/>
            <w:bookmarkEnd w:id="0"/>
            <w:r w:rsidRPr="00BD7E62">
              <w:rPr>
                <w:rFonts w:ascii="Trebuchet MS" w:hAnsi="Trebuchet MS"/>
                <w:noProof/>
                <w:color w:val="3B8DBD"/>
                <w:sz w:val="20"/>
                <w:szCs w:val="20"/>
              </w:rPr>
              <w:drawing>
                <wp:inline distT="0" distB="0" distL="0" distR="0" wp14:anchorId="4ECD51A2" wp14:editId="35C19E40">
                  <wp:extent cx="971550" cy="617764"/>
                  <wp:effectExtent l="0" t="0" r="0" b="0"/>
                  <wp:docPr id="3" name="Picture 3" descr="BP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948" cy="651081"/>
                          </a:xfrm>
                          <a:prstGeom prst="rect">
                            <a:avLst/>
                          </a:prstGeom>
                          <a:noFill/>
                          <a:ln>
                            <a:noFill/>
                          </a:ln>
                        </pic:spPr>
                      </pic:pic>
                    </a:graphicData>
                  </a:graphic>
                </wp:inline>
              </w:drawing>
            </w:r>
          </w:p>
        </w:tc>
        <w:tc>
          <w:tcPr>
            <w:tcW w:w="7465" w:type="dxa"/>
          </w:tcPr>
          <w:p w14:paraId="333ABB56" w14:textId="77777777" w:rsidR="00BD7E62" w:rsidRPr="00BD7E62" w:rsidRDefault="00BD7E62" w:rsidP="00DD6BD7">
            <w:pPr>
              <w:rPr>
                <w:rFonts w:ascii="Trebuchet MS" w:hAnsi="Trebuchet MS"/>
                <w:b/>
                <w:noProof/>
                <w:sz w:val="44"/>
                <w:szCs w:val="44"/>
              </w:rPr>
            </w:pPr>
            <w:r w:rsidRPr="00BD7E62">
              <w:rPr>
                <w:rFonts w:ascii="Trebuchet MS" w:hAnsi="Trebuchet MS"/>
                <w:b/>
                <w:noProof/>
                <w:sz w:val="44"/>
                <w:szCs w:val="44"/>
              </w:rPr>
              <w:t>Bridges Preparatory School</w:t>
            </w:r>
          </w:p>
          <w:p w14:paraId="6F31A9C2" w14:textId="77777777" w:rsidR="00BD7E62" w:rsidRPr="00BD7E62" w:rsidRDefault="00BD7E62" w:rsidP="00DD6BD7">
            <w:pPr>
              <w:rPr>
                <w:rFonts w:ascii="Trebuchet MS" w:hAnsi="Trebuchet MS"/>
                <w:noProof/>
                <w:color w:val="3B8DBD"/>
                <w:sz w:val="24"/>
                <w:szCs w:val="24"/>
              </w:rPr>
            </w:pPr>
            <w:r w:rsidRPr="00BD7E62">
              <w:rPr>
                <w:rFonts w:ascii="Trebuchet MS" w:hAnsi="Trebuchet MS"/>
                <w:noProof/>
                <w:sz w:val="24"/>
                <w:szCs w:val="24"/>
              </w:rPr>
              <w:t>A Paideia S.T.E.M Charter</w:t>
            </w:r>
          </w:p>
        </w:tc>
      </w:tr>
    </w:tbl>
    <w:p w14:paraId="420457D4" w14:textId="77777777" w:rsidR="00464A23" w:rsidRPr="00AC169C" w:rsidRDefault="00AC169C" w:rsidP="004A5DA7">
      <w:pPr>
        <w:spacing w:after="0" w:line="240" w:lineRule="auto"/>
        <w:rPr>
          <w:b/>
          <w:sz w:val="32"/>
          <w:szCs w:val="32"/>
        </w:rPr>
      </w:pPr>
      <w:r w:rsidRPr="00AC169C">
        <w:rPr>
          <w:b/>
          <w:sz w:val="32"/>
          <w:szCs w:val="32"/>
        </w:rPr>
        <w:t xml:space="preserve">MEETING: </w:t>
      </w:r>
      <w:r w:rsidR="00AA17D7">
        <w:rPr>
          <w:b/>
          <w:sz w:val="32"/>
          <w:szCs w:val="32"/>
        </w:rPr>
        <w:tab/>
      </w:r>
      <w:r w:rsidR="00AA17D7">
        <w:rPr>
          <w:b/>
          <w:sz w:val="32"/>
          <w:szCs w:val="32"/>
        </w:rPr>
        <w:tab/>
      </w:r>
      <w:r w:rsidRPr="00AC169C">
        <w:rPr>
          <w:b/>
          <w:sz w:val="32"/>
          <w:szCs w:val="32"/>
        </w:rPr>
        <w:t>Bridges Preparatory Board Meeting Agenda</w:t>
      </w:r>
    </w:p>
    <w:p w14:paraId="3BAA2999" w14:textId="7B8DFFC1" w:rsidR="00AC169C" w:rsidRPr="00AC169C" w:rsidRDefault="00AC169C" w:rsidP="00E25AA3">
      <w:pPr>
        <w:spacing w:after="0" w:line="240" w:lineRule="auto"/>
        <w:ind w:left="2160" w:hanging="2160"/>
        <w:rPr>
          <w:b/>
          <w:sz w:val="32"/>
          <w:szCs w:val="32"/>
        </w:rPr>
      </w:pPr>
      <w:r w:rsidRPr="00AC169C">
        <w:rPr>
          <w:b/>
          <w:sz w:val="32"/>
          <w:szCs w:val="32"/>
        </w:rPr>
        <w:t xml:space="preserve">DATE/TIME:  </w:t>
      </w:r>
      <w:r w:rsidR="00682BF5">
        <w:rPr>
          <w:b/>
          <w:sz w:val="32"/>
          <w:szCs w:val="32"/>
        </w:rPr>
        <w:tab/>
      </w:r>
      <w:r w:rsidR="00611A55">
        <w:rPr>
          <w:b/>
          <w:sz w:val="32"/>
          <w:szCs w:val="32"/>
        </w:rPr>
        <w:t>August 6th</w:t>
      </w:r>
      <w:r w:rsidR="00E25AA3">
        <w:rPr>
          <w:b/>
          <w:sz w:val="32"/>
          <w:szCs w:val="32"/>
        </w:rPr>
        <w:t>, 2019</w:t>
      </w:r>
      <w:r w:rsidR="006C3B7F">
        <w:rPr>
          <w:b/>
          <w:sz w:val="32"/>
          <w:szCs w:val="32"/>
        </w:rPr>
        <w:t xml:space="preserve"> </w:t>
      </w:r>
      <w:r w:rsidR="0093351A">
        <w:rPr>
          <w:b/>
          <w:sz w:val="32"/>
          <w:szCs w:val="32"/>
        </w:rPr>
        <w:t>6</w:t>
      </w:r>
      <w:r w:rsidR="00D153B8">
        <w:rPr>
          <w:b/>
          <w:sz w:val="32"/>
          <w:szCs w:val="32"/>
        </w:rPr>
        <w:t xml:space="preserve"> </w:t>
      </w:r>
      <w:r w:rsidR="00E25AA3">
        <w:rPr>
          <w:b/>
          <w:sz w:val="32"/>
          <w:szCs w:val="32"/>
        </w:rPr>
        <w:t xml:space="preserve">pm (Open Session at </w:t>
      </w:r>
      <w:r w:rsidR="00BF33F1">
        <w:rPr>
          <w:b/>
          <w:sz w:val="32"/>
          <w:szCs w:val="32"/>
        </w:rPr>
        <w:t>7</w:t>
      </w:r>
      <w:r w:rsidR="00E25AA3">
        <w:rPr>
          <w:b/>
          <w:sz w:val="32"/>
          <w:szCs w:val="32"/>
        </w:rPr>
        <w:t>pm, after Executive Session)</w:t>
      </w:r>
    </w:p>
    <w:p w14:paraId="0A0A944C" w14:textId="77777777" w:rsidR="00AC169C" w:rsidRPr="00AC169C" w:rsidRDefault="00AC169C" w:rsidP="004A5DA7">
      <w:pPr>
        <w:spacing w:after="0" w:line="240" w:lineRule="auto"/>
        <w:rPr>
          <w:b/>
          <w:sz w:val="32"/>
          <w:szCs w:val="32"/>
        </w:rPr>
      </w:pPr>
      <w:r w:rsidRPr="00AC169C">
        <w:rPr>
          <w:b/>
          <w:sz w:val="32"/>
          <w:szCs w:val="32"/>
        </w:rPr>
        <w:t xml:space="preserve">LOCATION:  </w:t>
      </w:r>
      <w:r w:rsidR="00AA17D7">
        <w:rPr>
          <w:b/>
          <w:sz w:val="32"/>
          <w:szCs w:val="32"/>
        </w:rPr>
        <w:tab/>
      </w:r>
      <w:r w:rsidR="00763C3D">
        <w:rPr>
          <w:b/>
          <w:sz w:val="32"/>
          <w:szCs w:val="32"/>
        </w:rPr>
        <w:t>Boundary Street Campus</w:t>
      </w:r>
      <w:r w:rsidR="00685B0F">
        <w:rPr>
          <w:b/>
          <w:sz w:val="32"/>
          <w:szCs w:val="32"/>
        </w:rPr>
        <w:t>, Beaufort, SC 29902</w:t>
      </w:r>
    </w:p>
    <w:p w14:paraId="52E7E68C" w14:textId="77777777" w:rsidR="00AC169C" w:rsidRDefault="00AC169C" w:rsidP="00AC169C">
      <w:pPr>
        <w:jc w:val="center"/>
        <w:rPr>
          <w:b/>
          <w:sz w:val="32"/>
          <w:szCs w:val="32"/>
        </w:rPr>
      </w:pPr>
      <w:r w:rsidRPr="00AC169C">
        <w:rPr>
          <w:b/>
          <w:sz w:val="32"/>
          <w:szCs w:val="32"/>
        </w:rPr>
        <w:t>Charter Expiration:</w:t>
      </w:r>
      <w:r>
        <w:rPr>
          <w:b/>
          <w:sz w:val="32"/>
          <w:szCs w:val="32"/>
        </w:rPr>
        <w:t xml:space="preserve">  June 2023</w:t>
      </w:r>
    </w:p>
    <w:p w14:paraId="258478E1" w14:textId="77777777" w:rsidR="00E85B6C" w:rsidRDefault="00E85B6C" w:rsidP="00480AD3">
      <w:pPr>
        <w:pStyle w:val="ListParagraph"/>
        <w:numPr>
          <w:ilvl w:val="0"/>
          <w:numId w:val="1"/>
        </w:numPr>
        <w:rPr>
          <w:b/>
          <w:sz w:val="32"/>
          <w:szCs w:val="32"/>
        </w:rPr>
      </w:pPr>
      <w:r>
        <w:rPr>
          <w:b/>
          <w:sz w:val="32"/>
          <w:szCs w:val="32"/>
        </w:rPr>
        <w:t>Call to Order</w:t>
      </w:r>
      <w:r w:rsidR="00B15557">
        <w:rPr>
          <w:b/>
          <w:sz w:val="32"/>
          <w:szCs w:val="32"/>
        </w:rPr>
        <w:t>, Establishment of Quorum</w:t>
      </w:r>
    </w:p>
    <w:p w14:paraId="661E186B" w14:textId="77777777" w:rsidR="00E85B6C" w:rsidRDefault="00E85B6C" w:rsidP="00E85B6C">
      <w:pPr>
        <w:pStyle w:val="ListParagraph"/>
        <w:ind w:left="1080"/>
        <w:rPr>
          <w:b/>
          <w:sz w:val="32"/>
          <w:szCs w:val="32"/>
        </w:rPr>
      </w:pPr>
    </w:p>
    <w:p w14:paraId="2B9BA20E" w14:textId="77777777" w:rsidR="00480AD3" w:rsidRDefault="00480AD3" w:rsidP="00480AD3">
      <w:pPr>
        <w:pStyle w:val="ListParagraph"/>
        <w:numPr>
          <w:ilvl w:val="0"/>
          <w:numId w:val="1"/>
        </w:numPr>
        <w:rPr>
          <w:b/>
          <w:sz w:val="32"/>
          <w:szCs w:val="32"/>
        </w:rPr>
      </w:pPr>
      <w:r w:rsidRPr="00EF1893">
        <w:rPr>
          <w:b/>
          <w:sz w:val="32"/>
          <w:szCs w:val="32"/>
        </w:rPr>
        <w:t>Executive Session</w:t>
      </w:r>
      <w:r w:rsidRPr="00EF1893">
        <w:rPr>
          <w:sz w:val="24"/>
          <w:szCs w:val="24"/>
        </w:rPr>
        <w:t xml:space="preserve"> </w:t>
      </w:r>
      <w:r>
        <w:rPr>
          <w:sz w:val="24"/>
          <w:szCs w:val="24"/>
        </w:rPr>
        <w:t>(In accordance with SC Code of Law, Title 30, Chapter 4)</w:t>
      </w:r>
    </w:p>
    <w:p w14:paraId="0CA4BD1E" w14:textId="77777777" w:rsidR="00480AD3" w:rsidRPr="00EF1893" w:rsidRDefault="00480AD3" w:rsidP="00480AD3">
      <w:pPr>
        <w:pStyle w:val="ListParagraph"/>
        <w:numPr>
          <w:ilvl w:val="1"/>
          <w:numId w:val="1"/>
        </w:numPr>
        <w:rPr>
          <w:sz w:val="20"/>
          <w:szCs w:val="20"/>
        </w:rPr>
      </w:pPr>
      <w:r w:rsidRPr="00EF1893">
        <w:rPr>
          <w:sz w:val="20"/>
          <w:szCs w:val="20"/>
        </w:rPr>
        <w:t xml:space="preserve">Section 30-4-70(a)(1) </w:t>
      </w:r>
      <w:r w:rsidRPr="00EF1893">
        <w:rPr>
          <w:color w:val="000000"/>
          <w:sz w:val="20"/>
          <w:szCs w:val="20"/>
        </w:rPr>
        <w:t>Discussion of employment, appointment, compensation, promotion, demotion, discipline, or release of an employee, a student, or a person regulated by a public body or the appointment of a person to a public body</w:t>
      </w:r>
      <w:r w:rsidR="004F2FF5">
        <w:rPr>
          <w:color w:val="000000"/>
          <w:sz w:val="20"/>
          <w:szCs w:val="20"/>
        </w:rPr>
        <w:t>.</w:t>
      </w:r>
    </w:p>
    <w:p w14:paraId="26F7ED0F" w14:textId="77777777" w:rsidR="00480AD3" w:rsidRPr="00AA17D7" w:rsidRDefault="00480AD3" w:rsidP="00480AD3">
      <w:pPr>
        <w:pStyle w:val="ListParagraph"/>
        <w:numPr>
          <w:ilvl w:val="1"/>
          <w:numId w:val="1"/>
        </w:numPr>
        <w:rPr>
          <w:sz w:val="20"/>
          <w:szCs w:val="20"/>
        </w:rPr>
      </w:pPr>
      <w:r w:rsidRPr="00EF1893">
        <w:rPr>
          <w:sz w:val="20"/>
          <w:szCs w:val="20"/>
        </w:rPr>
        <w:t xml:space="preserve">Section 30-4-70(a)(2) </w:t>
      </w:r>
      <w:r w:rsidRPr="00EF1893">
        <w:rPr>
          <w:color w:val="000000"/>
          <w:sz w:val="20"/>
          <w:szCs w:val="20"/>
        </w:rPr>
        <w:t>Discussion of negotiations incident to proposed contractual arrangements and proposed sale or purchase of property, the receipt of legal advice where the legal advice relates to a pending, threatened, or potential claim or other matters covered by the attorney-client privilege, settlement of legal claims, or the position of the public agency in other adversary situations involving the assertion against the agency of a claim.</w:t>
      </w:r>
    </w:p>
    <w:p w14:paraId="104E2507" w14:textId="77777777" w:rsidR="00AA17D7" w:rsidRPr="00EF1893" w:rsidRDefault="00AA17D7" w:rsidP="00AA17D7">
      <w:pPr>
        <w:pStyle w:val="ListParagraph"/>
        <w:ind w:left="1440"/>
        <w:rPr>
          <w:sz w:val="20"/>
          <w:szCs w:val="20"/>
        </w:rPr>
      </w:pPr>
    </w:p>
    <w:p w14:paraId="20EF4973" w14:textId="77777777" w:rsidR="00AC169C" w:rsidRDefault="00AC169C" w:rsidP="00AC169C">
      <w:pPr>
        <w:pStyle w:val="ListParagraph"/>
        <w:numPr>
          <w:ilvl w:val="0"/>
          <w:numId w:val="1"/>
        </w:numPr>
        <w:rPr>
          <w:b/>
          <w:sz w:val="32"/>
          <w:szCs w:val="32"/>
        </w:rPr>
      </w:pPr>
      <w:r w:rsidRPr="00AC169C">
        <w:rPr>
          <w:b/>
          <w:sz w:val="32"/>
          <w:szCs w:val="32"/>
        </w:rPr>
        <w:t>Opening Ceremonies</w:t>
      </w:r>
    </w:p>
    <w:p w14:paraId="16E17455" w14:textId="77777777" w:rsidR="00444EB0" w:rsidRDefault="00EC3385" w:rsidP="00444EB0">
      <w:pPr>
        <w:pStyle w:val="ListParagraph"/>
        <w:numPr>
          <w:ilvl w:val="1"/>
          <w:numId w:val="1"/>
        </w:numPr>
        <w:rPr>
          <w:b/>
          <w:sz w:val="32"/>
          <w:szCs w:val="32"/>
        </w:rPr>
      </w:pPr>
      <w:r>
        <w:rPr>
          <w:b/>
          <w:sz w:val="32"/>
          <w:szCs w:val="32"/>
        </w:rPr>
        <w:t>Mission Statement</w:t>
      </w:r>
    </w:p>
    <w:p w14:paraId="62389327" w14:textId="77777777" w:rsidR="00EC3385" w:rsidRPr="00EC3385" w:rsidRDefault="00EC3385" w:rsidP="00EC3385">
      <w:pPr>
        <w:pStyle w:val="ListParagraph"/>
        <w:widowControl w:val="0"/>
        <w:spacing w:after="200"/>
        <w:ind w:left="1080"/>
        <w:rPr>
          <w:color w:val="222222"/>
        </w:rPr>
      </w:pPr>
      <w:r w:rsidRPr="00EC3385">
        <w:rPr>
          <w:color w:val="222222"/>
        </w:rPr>
        <w:t>The Bridges Preparatory School (BPS) mission is to provide students equal access to a high quality K­12 whole child education that maximizes academic excellence and strength of character in a student-­centered learning environment created by a faculty of lifelong learners.</w:t>
      </w:r>
    </w:p>
    <w:p w14:paraId="2F723ACD" w14:textId="77777777" w:rsidR="00EC3385" w:rsidRDefault="00EC3385" w:rsidP="00444EB0">
      <w:pPr>
        <w:pStyle w:val="ListParagraph"/>
        <w:numPr>
          <w:ilvl w:val="1"/>
          <w:numId w:val="1"/>
        </w:numPr>
        <w:rPr>
          <w:b/>
          <w:sz w:val="32"/>
          <w:szCs w:val="32"/>
        </w:rPr>
      </w:pPr>
      <w:r>
        <w:rPr>
          <w:b/>
          <w:sz w:val="32"/>
          <w:szCs w:val="32"/>
        </w:rPr>
        <w:t>Pledge of Allegiance</w:t>
      </w:r>
    </w:p>
    <w:p w14:paraId="4C469912" w14:textId="77777777" w:rsidR="00565355" w:rsidRDefault="00565355" w:rsidP="00565355">
      <w:pPr>
        <w:pStyle w:val="ListParagraph"/>
        <w:numPr>
          <w:ilvl w:val="1"/>
          <w:numId w:val="1"/>
        </w:numPr>
        <w:rPr>
          <w:b/>
          <w:sz w:val="32"/>
          <w:szCs w:val="32"/>
        </w:rPr>
      </w:pPr>
      <w:r>
        <w:rPr>
          <w:b/>
          <w:sz w:val="32"/>
          <w:szCs w:val="32"/>
        </w:rPr>
        <w:t>Freedom of Information Act</w:t>
      </w:r>
    </w:p>
    <w:p w14:paraId="4B6B3622" w14:textId="77777777" w:rsidR="00565355" w:rsidRDefault="00565355" w:rsidP="00565355">
      <w:pPr>
        <w:pStyle w:val="ListParagraph"/>
        <w:ind w:left="1080"/>
      </w:pPr>
      <w:r w:rsidRPr="008B3101">
        <w:t xml:space="preserve">Statement of Compliance with Freedom of Information Act </w:t>
      </w:r>
      <w:r w:rsidRPr="008B3101">
        <w:softHyphen/>
        <w:t xml:space="preserve"> Notification of the Media</w:t>
      </w:r>
    </w:p>
    <w:p w14:paraId="6B089416" w14:textId="77777777" w:rsidR="006C3B7F" w:rsidRDefault="006C3B7F" w:rsidP="00565355">
      <w:pPr>
        <w:pStyle w:val="ListParagraph"/>
        <w:ind w:left="1080"/>
      </w:pPr>
    </w:p>
    <w:p w14:paraId="4325F2BF" w14:textId="77777777" w:rsidR="00AC169C" w:rsidRDefault="00AC169C" w:rsidP="00AC169C">
      <w:pPr>
        <w:pStyle w:val="ListParagraph"/>
        <w:numPr>
          <w:ilvl w:val="0"/>
          <w:numId w:val="1"/>
        </w:numPr>
        <w:rPr>
          <w:b/>
          <w:sz w:val="32"/>
          <w:szCs w:val="32"/>
        </w:rPr>
      </w:pPr>
      <w:r w:rsidRPr="00AC169C">
        <w:rPr>
          <w:b/>
          <w:sz w:val="32"/>
          <w:szCs w:val="32"/>
        </w:rPr>
        <w:t>Adoption of Agenda</w:t>
      </w:r>
    </w:p>
    <w:p w14:paraId="21DE72D0" w14:textId="77777777" w:rsidR="006C3B7F" w:rsidRDefault="006C3B7F" w:rsidP="006C3B7F">
      <w:pPr>
        <w:pStyle w:val="ListParagraph"/>
        <w:ind w:left="1080"/>
        <w:rPr>
          <w:b/>
          <w:sz w:val="32"/>
          <w:szCs w:val="32"/>
        </w:rPr>
      </w:pPr>
    </w:p>
    <w:p w14:paraId="6DE75ED7" w14:textId="77777777" w:rsidR="00565355" w:rsidRDefault="00565355" w:rsidP="00565355">
      <w:pPr>
        <w:pStyle w:val="ListParagraph"/>
        <w:numPr>
          <w:ilvl w:val="0"/>
          <w:numId w:val="1"/>
        </w:numPr>
        <w:rPr>
          <w:b/>
          <w:sz w:val="32"/>
          <w:szCs w:val="32"/>
        </w:rPr>
      </w:pPr>
      <w:r>
        <w:rPr>
          <w:b/>
          <w:sz w:val="32"/>
          <w:szCs w:val="32"/>
        </w:rPr>
        <w:t>Staff Reports</w:t>
      </w:r>
    </w:p>
    <w:p w14:paraId="602E50AB" w14:textId="77777777" w:rsidR="00565355" w:rsidRDefault="00565355" w:rsidP="00565355">
      <w:pPr>
        <w:pStyle w:val="ListParagraph"/>
        <w:numPr>
          <w:ilvl w:val="1"/>
          <w:numId w:val="1"/>
        </w:numPr>
        <w:rPr>
          <w:sz w:val="32"/>
          <w:szCs w:val="32"/>
        </w:rPr>
      </w:pPr>
      <w:r w:rsidRPr="006C3B7F">
        <w:rPr>
          <w:sz w:val="32"/>
          <w:szCs w:val="32"/>
        </w:rPr>
        <w:t>HOS Report</w:t>
      </w:r>
      <w:r w:rsidR="00B20718">
        <w:rPr>
          <w:sz w:val="32"/>
          <w:szCs w:val="32"/>
        </w:rPr>
        <w:t xml:space="preserve"> </w:t>
      </w:r>
    </w:p>
    <w:p w14:paraId="6BD9A5FB" w14:textId="77777777" w:rsidR="003270D1" w:rsidRPr="00F14799" w:rsidRDefault="00565355" w:rsidP="00F14799">
      <w:pPr>
        <w:pStyle w:val="ListParagraph"/>
        <w:numPr>
          <w:ilvl w:val="1"/>
          <w:numId w:val="1"/>
        </w:numPr>
        <w:rPr>
          <w:sz w:val="32"/>
          <w:szCs w:val="32"/>
        </w:rPr>
      </w:pPr>
      <w:r w:rsidRPr="006C3B7F">
        <w:rPr>
          <w:sz w:val="32"/>
          <w:szCs w:val="32"/>
        </w:rPr>
        <w:t>PTO Report</w:t>
      </w:r>
    </w:p>
    <w:p w14:paraId="17C183AD" w14:textId="77777777" w:rsidR="00E25AA3" w:rsidRPr="00E25AA3" w:rsidRDefault="00E25AA3" w:rsidP="00E25AA3">
      <w:pPr>
        <w:pStyle w:val="ListParagraph"/>
        <w:ind w:left="1440"/>
        <w:rPr>
          <w:sz w:val="32"/>
          <w:szCs w:val="32"/>
        </w:rPr>
      </w:pPr>
    </w:p>
    <w:p w14:paraId="75E53021" w14:textId="77777777" w:rsidR="00565355" w:rsidRDefault="00565355" w:rsidP="00565355">
      <w:pPr>
        <w:pStyle w:val="ListParagraph"/>
        <w:numPr>
          <w:ilvl w:val="0"/>
          <w:numId w:val="1"/>
        </w:numPr>
        <w:rPr>
          <w:b/>
          <w:sz w:val="32"/>
          <w:szCs w:val="32"/>
        </w:rPr>
      </w:pPr>
      <w:r>
        <w:rPr>
          <w:b/>
          <w:sz w:val="32"/>
          <w:szCs w:val="32"/>
        </w:rPr>
        <w:t>Board Reports</w:t>
      </w:r>
    </w:p>
    <w:p w14:paraId="7474493D" w14:textId="77777777" w:rsidR="00565355" w:rsidRPr="006C3B7F" w:rsidRDefault="00565355" w:rsidP="00565355">
      <w:pPr>
        <w:pStyle w:val="ListParagraph"/>
        <w:numPr>
          <w:ilvl w:val="1"/>
          <w:numId w:val="1"/>
        </w:numPr>
        <w:rPr>
          <w:sz w:val="32"/>
          <w:szCs w:val="32"/>
        </w:rPr>
      </w:pPr>
      <w:r w:rsidRPr="006C3B7F">
        <w:rPr>
          <w:sz w:val="32"/>
          <w:szCs w:val="32"/>
        </w:rPr>
        <w:t>Chairperson</w:t>
      </w:r>
      <w:r w:rsidR="003634AE">
        <w:rPr>
          <w:sz w:val="32"/>
          <w:szCs w:val="32"/>
        </w:rPr>
        <w:t xml:space="preserve"> </w:t>
      </w:r>
    </w:p>
    <w:p w14:paraId="2C2A8EB1" w14:textId="77777777" w:rsidR="00565355" w:rsidRPr="006C3B7F" w:rsidRDefault="00565355" w:rsidP="00565355">
      <w:pPr>
        <w:pStyle w:val="ListParagraph"/>
        <w:numPr>
          <w:ilvl w:val="1"/>
          <w:numId w:val="1"/>
        </w:numPr>
        <w:rPr>
          <w:sz w:val="32"/>
          <w:szCs w:val="32"/>
        </w:rPr>
      </w:pPr>
      <w:r w:rsidRPr="006C3B7F">
        <w:rPr>
          <w:sz w:val="32"/>
          <w:szCs w:val="32"/>
        </w:rPr>
        <w:t>Treasurer</w:t>
      </w:r>
      <w:r w:rsidR="00D13A82">
        <w:rPr>
          <w:sz w:val="32"/>
          <w:szCs w:val="32"/>
        </w:rPr>
        <w:t xml:space="preserve"> </w:t>
      </w:r>
    </w:p>
    <w:p w14:paraId="77B0D492" w14:textId="77777777" w:rsidR="00565355" w:rsidRDefault="00565355" w:rsidP="00565355">
      <w:pPr>
        <w:pStyle w:val="ListParagraph"/>
        <w:numPr>
          <w:ilvl w:val="1"/>
          <w:numId w:val="1"/>
        </w:numPr>
        <w:rPr>
          <w:sz w:val="32"/>
          <w:szCs w:val="32"/>
        </w:rPr>
      </w:pPr>
      <w:r w:rsidRPr="006C3B7F">
        <w:rPr>
          <w:sz w:val="32"/>
          <w:szCs w:val="32"/>
        </w:rPr>
        <w:t>Facilities</w:t>
      </w:r>
    </w:p>
    <w:p w14:paraId="55D7CEB0" w14:textId="77777777" w:rsidR="006C3B7F" w:rsidRPr="006C3B7F" w:rsidRDefault="003270D1" w:rsidP="006C3B7F">
      <w:pPr>
        <w:pStyle w:val="ListParagraph"/>
        <w:ind w:left="1440"/>
        <w:rPr>
          <w:sz w:val="32"/>
          <w:szCs w:val="32"/>
        </w:rPr>
      </w:pPr>
      <w:r>
        <w:rPr>
          <w:noProof/>
        </w:rPr>
        <mc:AlternateContent>
          <mc:Choice Requires="wps">
            <w:drawing>
              <wp:anchor distT="45720" distB="45720" distL="114300" distR="114300" simplePos="0" relativeHeight="251661312" behindDoc="0" locked="0" layoutInCell="1" allowOverlap="1" wp14:anchorId="5FE0D464" wp14:editId="4F40E3AF">
                <wp:simplePos x="0" y="0"/>
                <wp:positionH relativeFrom="margin">
                  <wp:posOffset>704850</wp:posOffset>
                </wp:positionH>
                <wp:positionV relativeFrom="paragraph">
                  <wp:posOffset>313055</wp:posOffset>
                </wp:positionV>
                <wp:extent cx="4733925" cy="1847850"/>
                <wp:effectExtent l="0" t="0" r="952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47850"/>
                        </a:xfrm>
                        <a:prstGeom prst="rect">
                          <a:avLst/>
                        </a:prstGeom>
                        <a:solidFill>
                          <a:srgbClr val="FFFFFF"/>
                        </a:solidFill>
                        <a:ln w="9525">
                          <a:noFill/>
                          <a:miter lim="800000"/>
                          <a:headEnd/>
                          <a:tailEnd/>
                        </a:ln>
                      </wps:spPr>
                      <wps:txbx>
                        <w:txbxContent>
                          <w:p w14:paraId="076B84DF"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b/>
                                <w:bCs/>
                                <w:sz w:val="18"/>
                                <w:szCs w:val="18"/>
                              </w:rPr>
                              <w:t xml:space="preserve">Public Comment </w:t>
                            </w:r>
                            <w:r w:rsidRPr="004A5DA7">
                              <w:rPr>
                                <w:rFonts w:asciiTheme="minorHAnsi" w:hAnsiTheme="minorHAnsi" w:cs="Verdana"/>
                                <w:sz w:val="18"/>
                                <w:szCs w:val="18"/>
                              </w:rPr>
                              <w:t>– (</w:t>
                            </w:r>
                            <w:r w:rsidRPr="004A5DA7">
                              <w:rPr>
                                <w:rFonts w:asciiTheme="minorHAnsi" w:hAnsiTheme="minorHAnsi"/>
                                <w:i/>
                                <w:iCs/>
                                <w:sz w:val="18"/>
                                <w:szCs w:val="18"/>
                              </w:rPr>
                              <w:t xml:space="preserve">Must sign up before meeting) </w:t>
                            </w:r>
                          </w:p>
                          <w:p w14:paraId="42D51FC0"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The official meeting of the board is by law a public meeting and we value citizen input; however, in order to protect the integrity of the adopted agenda, public dialogue will be restricted to the 'Public Comments' section of the agenda or as directed by the board chairman. The board’s rules for public comments are as follows: </w:t>
                            </w:r>
                          </w:p>
                          <w:p w14:paraId="052FE032"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Each person wishing to comment has </w:t>
                            </w:r>
                            <w:r>
                              <w:rPr>
                                <w:rFonts w:asciiTheme="minorHAnsi" w:hAnsiTheme="minorHAnsi"/>
                                <w:i/>
                                <w:iCs/>
                                <w:sz w:val="18"/>
                                <w:szCs w:val="18"/>
                              </w:rPr>
                              <w:t>two</w:t>
                            </w:r>
                            <w:r w:rsidRPr="004A5DA7">
                              <w:rPr>
                                <w:rFonts w:asciiTheme="minorHAnsi" w:hAnsiTheme="minorHAnsi"/>
                                <w:i/>
                                <w:iCs/>
                                <w:sz w:val="18"/>
                                <w:szCs w:val="18"/>
                              </w:rPr>
                              <w:t xml:space="preserve"> minutes. </w:t>
                            </w:r>
                          </w:p>
                          <w:p w14:paraId="18B890AB"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not permitted to respond to direct questions. </w:t>
                            </w:r>
                          </w:p>
                          <w:p w14:paraId="7B92B3EE"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prohibited from engaging individuals offering comments in discussion. </w:t>
                            </w:r>
                          </w:p>
                          <w:p w14:paraId="460D9A10"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Disruptive behavior is not permitted. </w:t>
                            </w:r>
                          </w:p>
                          <w:p w14:paraId="12DC212C"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Personal attacks aimed at students, staff or board members are not permitted. </w:t>
                            </w:r>
                          </w:p>
                          <w:p w14:paraId="21F141CB" w14:textId="77777777"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Scurrilous, obscene, or defamatory langu</w:t>
                            </w:r>
                            <w:r>
                              <w:rPr>
                                <w:rFonts w:asciiTheme="minorHAnsi" w:hAnsiTheme="minorHAnsi"/>
                                <w:i/>
                                <w:iCs/>
                                <w:sz w:val="18"/>
                                <w:szCs w:val="18"/>
                              </w:rPr>
                              <w:t>age aimed at anyone is strictly</w:t>
                            </w:r>
                            <w:r w:rsidRPr="004A5DA7">
                              <w:rPr>
                                <w:rFonts w:asciiTheme="minorHAnsi" w:hAnsiTheme="minorHAnsi"/>
                                <w:i/>
                                <w:iCs/>
                                <w:sz w:val="18"/>
                                <w:szCs w:val="18"/>
                              </w:rPr>
                              <w:t xml:space="preserve"> prohibited. </w:t>
                            </w:r>
                          </w:p>
                          <w:p w14:paraId="3F75D40D" w14:textId="77777777" w:rsidR="003270D1" w:rsidRPr="004A5DA7" w:rsidRDefault="003270D1" w:rsidP="003270D1">
                            <w:pPr>
                              <w:rPr>
                                <w:i/>
                                <w:iCs/>
                                <w:sz w:val="18"/>
                                <w:szCs w:val="18"/>
                              </w:rPr>
                            </w:pPr>
                            <w:r w:rsidRPr="004A5DA7">
                              <w:rPr>
                                <w:i/>
                                <w:iCs/>
                                <w:sz w:val="18"/>
                                <w:szCs w:val="18"/>
                              </w:rPr>
                              <w:t>• Public comments are not exempt from lawful prohibitions involving slander or libel</w:t>
                            </w:r>
                          </w:p>
                          <w:p w14:paraId="2654BF41" w14:textId="77777777" w:rsidR="003270D1" w:rsidRDefault="003270D1" w:rsidP="00327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BC84A" id="_x0000_t202" coordsize="21600,21600" o:spt="202" path="m,l,21600r21600,l21600,xe">
                <v:stroke joinstyle="miter"/>
                <v:path gradientshapeok="t" o:connecttype="rect"/>
              </v:shapetype>
              <v:shape id="Text Box 2" o:spid="_x0000_s1026" type="#_x0000_t202" style="position:absolute;left:0;text-align:left;margin-left:55.5pt;margin-top:24.65pt;width:372.75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" stroked="f">
                <v:textbox>
                  <w:txbxContent>
                    <w:p w:rsidR="003270D1" w:rsidRPr="004A5DA7" w:rsidRDefault="003270D1" w:rsidP="003270D1">
                      <w:pPr>
                        <w:pStyle w:val="Default"/>
                        <w:rPr>
                          <w:rFonts w:asciiTheme="minorHAnsi" w:hAnsiTheme="minorHAnsi"/>
                          <w:sz w:val="18"/>
                          <w:szCs w:val="18"/>
                        </w:rPr>
                      </w:pPr>
                      <w:r w:rsidRPr="004A5DA7">
                        <w:rPr>
                          <w:rFonts w:asciiTheme="minorHAnsi" w:hAnsiTheme="minorHAnsi"/>
                          <w:b/>
                          <w:bCs/>
                          <w:sz w:val="18"/>
                          <w:szCs w:val="18"/>
                        </w:rPr>
                        <w:t xml:space="preserve">Public Comment </w:t>
                      </w:r>
                      <w:r w:rsidRPr="004A5DA7">
                        <w:rPr>
                          <w:rFonts w:asciiTheme="minorHAnsi" w:hAnsiTheme="minorHAnsi" w:cs="Verdana"/>
                          <w:sz w:val="18"/>
                          <w:szCs w:val="18"/>
                        </w:rPr>
                        <w:t>– (</w:t>
                      </w:r>
                      <w:r w:rsidRPr="004A5DA7">
                        <w:rPr>
                          <w:rFonts w:asciiTheme="minorHAnsi" w:hAnsiTheme="minorHAnsi"/>
                          <w:i/>
                          <w:iCs/>
                          <w:sz w:val="18"/>
                          <w:szCs w:val="18"/>
                        </w:rPr>
                        <w:t xml:space="preserve">Must sign up before meeting)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The official meeting of the board is by law a public meeting and we value citizen input; however, in order to protect the integrity of the adopted agenda, public dialogue will be restricted to the 'Public Comments' section of the agenda or as directed by the board chairman. The board’s rules for public comments are as follows: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Each person wishing to comment has </w:t>
                      </w:r>
                      <w:r>
                        <w:rPr>
                          <w:rFonts w:asciiTheme="minorHAnsi" w:hAnsiTheme="minorHAnsi"/>
                          <w:i/>
                          <w:iCs/>
                          <w:sz w:val="18"/>
                          <w:szCs w:val="18"/>
                        </w:rPr>
                        <w:t>two</w:t>
                      </w:r>
                      <w:r w:rsidRPr="004A5DA7">
                        <w:rPr>
                          <w:rFonts w:asciiTheme="minorHAnsi" w:hAnsiTheme="minorHAnsi"/>
                          <w:i/>
                          <w:iCs/>
                          <w:sz w:val="18"/>
                          <w:szCs w:val="18"/>
                        </w:rPr>
                        <w:t xml:space="preserve"> minutes.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not permitted to respond to direct questions.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prohibited from engaging individuals offering comments in discussion.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Disruptive behavior is not permitted.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Personal attacks aimed at students, staff or board members are not permitted.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Scurrilous, obscene, or defamatory langu</w:t>
                      </w:r>
                      <w:r>
                        <w:rPr>
                          <w:rFonts w:asciiTheme="minorHAnsi" w:hAnsiTheme="minorHAnsi"/>
                          <w:i/>
                          <w:iCs/>
                          <w:sz w:val="18"/>
                          <w:szCs w:val="18"/>
                        </w:rPr>
                        <w:t>age aimed at anyone is strictly</w:t>
                      </w:r>
                      <w:r w:rsidRPr="004A5DA7">
                        <w:rPr>
                          <w:rFonts w:asciiTheme="minorHAnsi" w:hAnsiTheme="minorHAnsi"/>
                          <w:i/>
                          <w:iCs/>
                          <w:sz w:val="18"/>
                          <w:szCs w:val="18"/>
                        </w:rPr>
                        <w:t xml:space="preserve"> prohibited. </w:t>
                      </w:r>
                    </w:p>
                    <w:p w:rsidR="003270D1" w:rsidRPr="004A5DA7" w:rsidRDefault="003270D1" w:rsidP="003270D1">
                      <w:pPr>
                        <w:rPr>
                          <w:i/>
                          <w:iCs/>
                          <w:sz w:val="18"/>
                          <w:szCs w:val="18"/>
                        </w:rPr>
                      </w:pPr>
                      <w:r w:rsidRPr="004A5DA7">
                        <w:rPr>
                          <w:i/>
                          <w:iCs/>
                          <w:sz w:val="18"/>
                          <w:szCs w:val="18"/>
                        </w:rPr>
                        <w:t>• Public comments are not exempt from lawful prohibitions involving slander or libel</w:t>
                      </w:r>
                    </w:p>
                    <w:p w:rsidR="003270D1" w:rsidRDefault="003270D1" w:rsidP="003270D1"/>
                  </w:txbxContent>
                </v:textbox>
                <w10:wrap type="topAndBottom" anchorx="margin"/>
              </v:shape>
            </w:pict>
          </mc:Fallback>
        </mc:AlternateContent>
      </w:r>
    </w:p>
    <w:p w14:paraId="53211445" w14:textId="77777777" w:rsidR="00565355" w:rsidRDefault="00565355" w:rsidP="004A5DA7">
      <w:pPr>
        <w:pStyle w:val="ListParagraph"/>
        <w:numPr>
          <w:ilvl w:val="0"/>
          <w:numId w:val="1"/>
        </w:numPr>
        <w:rPr>
          <w:b/>
          <w:sz w:val="32"/>
          <w:szCs w:val="32"/>
        </w:rPr>
      </w:pPr>
      <w:r>
        <w:rPr>
          <w:b/>
          <w:sz w:val="32"/>
          <w:szCs w:val="32"/>
        </w:rPr>
        <w:t>Approval of Minutes</w:t>
      </w:r>
    </w:p>
    <w:p w14:paraId="37138F35" w14:textId="77777777" w:rsidR="00565355" w:rsidRPr="006C3B7F" w:rsidRDefault="00BF33F1" w:rsidP="00565355">
      <w:pPr>
        <w:pStyle w:val="ListParagraph"/>
        <w:numPr>
          <w:ilvl w:val="1"/>
          <w:numId w:val="1"/>
        </w:numPr>
        <w:rPr>
          <w:b/>
          <w:sz w:val="32"/>
          <w:szCs w:val="32"/>
        </w:rPr>
      </w:pPr>
      <w:r>
        <w:rPr>
          <w:sz w:val="32"/>
          <w:szCs w:val="32"/>
        </w:rPr>
        <w:t>Ju</w:t>
      </w:r>
      <w:r w:rsidR="0093351A">
        <w:rPr>
          <w:sz w:val="32"/>
          <w:szCs w:val="32"/>
        </w:rPr>
        <w:t>ly</w:t>
      </w:r>
      <w:r>
        <w:rPr>
          <w:sz w:val="32"/>
          <w:szCs w:val="32"/>
        </w:rPr>
        <w:t xml:space="preserve"> </w:t>
      </w:r>
      <w:r w:rsidR="0093351A">
        <w:rPr>
          <w:sz w:val="32"/>
          <w:szCs w:val="32"/>
        </w:rPr>
        <w:t>9</w:t>
      </w:r>
      <w:r w:rsidR="00B1096E">
        <w:rPr>
          <w:sz w:val="32"/>
          <w:szCs w:val="32"/>
        </w:rPr>
        <w:t>,</w:t>
      </w:r>
      <w:r w:rsidR="00E25AA3">
        <w:rPr>
          <w:sz w:val="32"/>
          <w:szCs w:val="32"/>
        </w:rPr>
        <w:t xml:space="preserve"> 201</w:t>
      </w:r>
      <w:r w:rsidR="005B768B">
        <w:rPr>
          <w:sz w:val="32"/>
          <w:szCs w:val="32"/>
        </w:rPr>
        <w:t>9</w:t>
      </w:r>
      <w:r w:rsidR="00E25AA3">
        <w:rPr>
          <w:sz w:val="32"/>
          <w:szCs w:val="32"/>
        </w:rPr>
        <w:t xml:space="preserve"> Board Meeting Minutes</w:t>
      </w:r>
    </w:p>
    <w:p w14:paraId="0469AC90" w14:textId="77777777" w:rsidR="006C3B7F" w:rsidRPr="00565355" w:rsidRDefault="006C3B7F" w:rsidP="006C3B7F">
      <w:pPr>
        <w:pStyle w:val="ListParagraph"/>
        <w:ind w:left="1440"/>
        <w:rPr>
          <w:b/>
          <w:sz w:val="32"/>
          <w:szCs w:val="32"/>
        </w:rPr>
      </w:pPr>
    </w:p>
    <w:p w14:paraId="650DCEA7" w14:textId="77777777" w:rsidR="00CC6DBA" w:rsidRPr="00CC6DBA" w:rsidRDefault="00EF1893" w:rsidP="00CC6DBA">
      <w:pPr>
        <w:pStyle w:val="ListParagraph"/>
        <w:numPr>
          <w:ilvl w:val="0"/>
          <w:numId w:val="1"/>
        </w:numPr>
        <w:rPr>
          <w:b/>
          <w:sz w:val="32"/>
          <w:szCs w:val="32"/>
        </w:rPr>
      </w:pPr>
      <w:r w:rsidRPr="00EC3385">
        <w:rPr>
          <w:b/>
          <w:sz w:val="32"/>
          <w:szCs w:val="32"/>
        </w:rPr>
        <w:t>New Business</w:t>
      </w:r>
    </w:p>
    <w:p w14:paraId="5DBDBB4D" w14:textId="77777777" w:rsidR="00AC7C23" w:rsidRDefault="0093351A" w:rsidP="000D6006">
      <w:pPr>
        <w:pStyle w:val="ListParagraph"/>
        <w:numPr>
          <w:ilvl w:val="1"/>
          <w:numId w:val="1"/>
        </w:numPr>
        <w:rPr>
          <w:sz w:val="32"/>
          <w:szCs w:val="32"/>
        </w:rPr>
      </w:pPr>
      <w:r>
        <w:rPr>
          <w:sz w:val="32"/>
          <w:szCs w:val="32"/>
        </w:rPr>
        <w:t>School mascot design</w:t>
      </w:r>
    </w:p>
    <w:p w14:paraId="52C7629F" w14:textId="77777777" w:rsidR="00BF33F1" w:rsidRDefault="00BF33F1" w:rsidP="000D6006">
      <w:pPr>
        <w:pStyle w:val="ListParagraph"/>
        <w:numPr>
          <w:ilvl w:val="1"/>
          <w:numId w:val="1"/>
        </w:numPr>
        <w:rPr>
          <w:sz w:val="32"/>
          <w:szCs w:val="32"/>
        </w:rPr>
      </w:pPr>
      <w:r>
        <w:rPr>
          <w:sz w:val="32"/>
          <w:szCs w:val="32"/>
        </w:rPr>
        <w:t>New policies</w:t>
      </w:r>
    </w:p>
    <w:p w14:paraId="461F4BF2" w14:textId="77777777" w:rsidR="00C277BB" w:rsidRDefault="0093351A" w:rsidP="000D6006">
      <w:pPr>
        <w:pStyle w:val="ListParagraph"/>
        <w:numPr>
          <w:ilvl w:val="1"/>
          <w:numId w:val="1"/>
        </w:numPr>
        <w:rPr>
          <w:sz w:val="32"/>
          <w:szCs w:val="32"/>
        </w:rPr>
      </w:pPr>
      <w:r>
        <w:rPr>
          <w:sz w:val="32"/>
          <w:szCs w:val="32"/>
        </w:rPr>
        <w:t xml:space="preserve">Field </w:t>
      </w:r>
      <w:r w:rsidR="00D56D63">
        <w:rPr>
          <w:sz w:val="32"/>
          <w:szCs w:val="32"/>
        </w:rPr>
        <w:t>t</w:t>
      </w:r>
      <w:r>
        <w:rPr>
          <w:sz w:val="32"/>
          <w:szCs w:val="32"/>
        </w:rPr>
        <w:t>rip</w:t>
      </w:r>
      <w:r w:rsidR="004055BC">
        <w:rPr>
          <w:sz w:val="32"/>
          <w:szCs w:val="32"/>
        </w:rPr>
        <w:t xml:space="preserve"> – 4</w:t>
      </w:r>
      <w:r w:rsidR="004055BC" w:rsidRPr="004055BC">
        <w:rPr>
          <w:sz w:val="32"/>
          <w:szCs w:val="32"/>
          <w:vertAlign w:val="superscript"/>
        </w:rPr>
        <w:t>th</w:t>
      </w:r>
      <w:r w:rsidR="004055BC">
        <w:rPr>
          <w:sz w:val="32"/>
          <w:szCs w:val="32"/>
        </w:rPr>
        <w:t xml:space="preserve"> grade to Kennedy Space Center</w:t>
      </w:r>
    </w:p>
    <w:p w14:paraId="39B1691E" w14:textId="77777777" w:rsidR="0093351A" w:rsidRDefault="0093351A" w:rsidP="000D6006">
      <w:pPr>
        <w:pStyle w:val="ListParagraph"/>
        <w:numPr>
          <w:ilvl w:val="1"/>
          <w:numId w:val="1"/>
        </w:numPr>
        <w:rPr>
          <w:sz w:val="32"/>
          <w:szCs w:val="32"/>
        </w:rPr>
      </w:pPr>
      <w:r>
        <w:rPr>
          <w:sz w:val="32"/>
          <w:szCs w:val="32"/>
        </w:rPr>
        <w:t xml:space="preserve">Updated </w:t>
      </w:r>
      <w:r w:rsidR="00D56D63">
        <w:rPr>
          <w:sz w:val="32"/>
          <w:szCs w:val="32"/>
        </w:rPr>
        <w:t>o</w:t>
      </w:r>
      <w:r>
        <w:rPr>
          <w:sz w:val="32"/>
          <w:szCs w:val="32"/>
        </w:rPr>
        <w:t xml:space="preserve">rganizational </w:t>
      </w:r>
      <w:r w:rsidR="00D56D63">
        <w:rPr>
          <w:sz w:val="32"/>
          <w:szCs w:val="32"/>
        </w:rPr>
        <w:t>c</w:t>
      </w:r>
      <w:r>
        <w:rPr>
          <w:sz w:val="32"/>
          <w:szCs w:val="32"/>
        </w:rPr>
        <w:t>hart</w:t>
      </w:r>
    </w:p>
    <w:p w14:paraId="661A7472" w14:textId="77777777" w:rsidR="0093351A" w:rsidRDefault="0093351A" w:rsidP="000D6006">
      <w:pPr>
        <w:pStyle w:val="ListParagraph"/>
        <w:numPr>
          <w:ilvl w:val="1"/>
          <w:numId w:val="1"/>
        </w:numPr>
        <w:rPr>
          <w:sz w:val="32"/>
          <w:szCs w:val="32"/>
        </w:rPr>
      </w:pPr>
      <w:r>
        <w:rPr>
          <w:sz w:val="32"/>
          <w:szCs w:val="32"/>
        </w:rPr>
        <w:t xml:space="preserve">Graduation </w:t>
      </w:r>
      <w:r w:rsidR="00D56D63">
        <w:rPr>
          <w:sz w:val="32"/>
          <w:szCs w:val="32"/>
        </w:rPr>
        <w:t>s</w:t>
      </w:r>
      <w:r>
        <w:rPr>
          <w:sz w:val="32"/>
          <w:szCs w:val="32"/>
        </w:rPr>
        <w:t>ite</w:t>
      </w:r>
    </w:p>
    <w:p w14:paraId="1FF21D5F" w14:textId="77777777" w:rsidR="00D56D63" w:rsidRDefault="00D56D63" w:rsidP="000D6006">
      <w:pPr>
        <w:pStyle w:val="ListParagraph"/>
        <w:numPr>
          <w:ilvl w:val="1"/>
          <w:numId w:val="1"/>
        </w:numPr>
        <w:rPr>
          <w:sz w:val="32"/>
          <w:szCs w:val="32"/>
        </w:rPr>
      </w:pPr>
      <w:r>
        <w:rPr>
          <w:sz w:val="32"/>
          <w:szCs w:val="32"/>
        </w:rPr>
        <w:t>Calendar update</w:t>
      </w:r>
    </w:p>
    <w:p w14:paraId="265D84D4" w14:textId="77777777" w:rsidR="006C3B7F" w:rsidRPr="006C3B7F" w:rsidRDefault="006C3B7F" w:rsidP="006C3B7F">
      <w:pPr>
        <w:pStyle w:val="ListParagraph"/>
        <w:ind w:left="1440"/>
        <w:rPr>
          <w:sz w:val="32"/>
          <w:szCs w:val="32"/>
        </w:rPr>
      </w:pPr>
    </w:p>
    <w:p w14:paraId="6CBD7F25" w14:textId="77777777" w:rsidR="00F14799" w:rsidRPr="0093351A" w:rsidRDefault="00AC169C" w:rsidP="0093351A">
      <w:pPr>
        <w:pStyle w:val="ListParagraph"/>
        <w:numPr>
          <w:ilvl w:val="0"/>
          <w:numId w:val="1"/>
        </w:numPr>
        <w:rPr>
          <w:b/>
          <w:sz w:val="32"/>
          <w:szCs w:val="32"/>
        </w:rPr>
      </w:pPr>
      <w:r w:rsidRPr="00AC169C">
        <w:rPr>
          <w:b/>
          <w:sz w:val="32"/>
          <w:szCs w:val="32"/>
        </w:rPr>
        <w:t>Unfinished Business</w:t>
      </w:r>
    </w:p>
    <w:p w14:paraId="3CC3AF3E" w14:textId="77777777" w:rsidR="004A5DA7" w:rsidRPr="005B768B" w:rsidRDefault="004A5DA7" w:rsidP="00DA5574">
      <w:pPr>
        <w:pStyle w:val="ListParagraph"/>
        <w:ind w:left="1440"/>
        <w:rPr>
          <w:sz w:val="32"/>
          <w:szCs w:val="32"/>
        </w:rPr>
      </w:pPr>
    </w:p>
    <w:p w14:paraId="3A26C0A7" w14:textId="77777777" w:rsidR="00AC169C" w:rsidRDefault="00AC169C" w:rsidP="00AC169C">
      <w:pPr>
        <w:pStyle w:val="ListParagraph"/>
        <w:numPr>
          <w:ilvl w:val="0"/>
          <w:numId w:val="1"/>
        </w:numPr>
        <w:rPr>
          <w:b/>
          <w:sz w:val="32"/>
          <w:szCs w:val="32"/>
        </w:rPr>
      </w:pPr>
      <w:r w:rsidRPr="00AC169C">
        <w:rPr>
          <w:b/>
          <w:sz w:val="32"/>
          <w:szCs w:val="32"/>
        </w:rPr>
        <w:t>Confirm Date and Location of Next Boar</w:t>
      </w:r>
      <w:r w:rsidR="004C6961">
        <w:rPr>
          <w:b/>
          <w:sz w:val="32"/>
          <w:szCs w:val="32"/>
        </w:rPr>
        <w:t xml:space="preserve">d Meeting </w:t>
      </w:r>
      <w:r w:rsidR="00B20718">
        <w:rPr>
          <w:b/>
          <w:sz w:val="32"/>
          <w:szCs w:val="32"/>
        </w:rPr>
        <w:t>–</w:t>
      </w:r>
      <w:r w:rsidR="003634AE">
        <w:rPr>
          <w:b/>
          <w:sz w:val="32"/>
          <w:szCs w:val="32"/>
        </w:rPr>
        <w:t xml:space="preserve"> </w:t>
      </w:r>
      <w:r w:rsidR="0093351A">
        <w:rPr>
          <w:b/>
          <w:sz w:val="32"/>
          <w:szCs w:val="32"/>
        </w:rPr>
        <w:t>September</w:t>
      </w:r>
      <w:r w:rsidR="00BF33F1">
        <w:rPr>
          <w:b/>
          <w:sz w:val="32"/>
          <w:szCs w:val="32"/>
        </w:rPr>
        <w:t xml:space="preserve"> </w:t>
      </w:r>
      <w:r w:rsidR="0093351A">
        <w:rPr>
          <w:b/>
          <w:sz w:val="32"/>
          <w:szCs w:val="32"/>
        </w:rPr>
        <w:t>17</w:t>
      </w:r>
      <w:r w:rsidR="00DA5574" w:rsidRPr="00DA5574">
        <w:rPr>
          <w:b/>
          <w:sz w:val="32"/>
          <w:szCs w:val="32"/>
          <w:vertAlign w:val="superscript"/>
        </w:rPr>
        <w:t>th</w:t>
      </w:r>
      <w:r w:rsidR="003270D1">
        <w:rPr>
          <w:b/>
          <w:sz w:val="32"/>
          <w:szCs w:val="32"/>
        </w:rPr>
        <w:t xml:space="preserve"> at Boundary Street Campus</w:t>
      </w:r>
      <w:r w:rsidR="00DA5574">
        <w:rPr>
          <w:b/>
          <w:sz w:val="32"/>
          <w:szCs w:val="32"/>
        </w:rPr>
        <w:t xml:space="preserve"> </w:t>
      </w:r>
      <w:r w:rsidR="00BF33F1">
        <w:rPr>
          <w:b/>
          <w:sz w:val="32"/>
          <w:szCs w:val="32"/>
        </w:rPr>
        <w:t>(or do we need one sooner)</w:t>
      </w:r>
    </w:p>
    <w:p w14:paraId="7BB9AC6B" w14:textId="77777777" w:rsidR="006C3B7F" w:rsidRPr="00AC169C" w:rsidRDefault="006C3B7F" w:rsidP="006C3B7F">
      <w:pPr>
        <w:pStyle w:val="ListParagraph"/>
        <w:ind w:left="1080"/>
        <w:rPr>
          <w:b/>
          <w:sz w:val="32"/>
          <w:szCs w:val="32"/>
        </w:rPr>
      </w:pPr>
    </w:p>
    <w:p w14:paraId="1D187857" w14:textId="77777777" w:rsidR="00AC169C" w:rsidRPr="00AC169C" w:rsidRDefault="00AC169C" w:rsidP="00AC169C">
      <w:pPr>
        <w:pStyle w:val="ListParagraph"/>
        <w:numPr>
          <w:ilvl w:val="0"/>
          <w:numId w:val="1"/>
        </w:numPr>
        <w:rPr>
          <w:b/>
          <w:sz w:val="32"/>
          <w:szCs w:val="32"/>
        </w:rPr>
      </w:pPr>
      <w:r w:rsidRPr="00AC169C">
        <w:rPr>
          <w:b/>
          <w:sz w:val="32"/>
          <w:szCs w:val="32"/>
        </w:rPr>
        <w:t>Adjourn Meeting</w:t>
      </w:r>
    </w:p>
    <w:sectPr w:rsidR="00AC169C" w:rsidRPr="00AC169C" w:rsidSect="00EC3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70D3"/>
    <w:multiLevelType w:val="hybridMultilevel"/>
    <w:tmpl w:val="6DD4D1EA"/>
    <w:lvl w:ilvl="0" w:tplc="AFE430D8">
      <w:start w:val="1"/>
      <w:numFmt w:val="upperRoman"/>
      <w:lvlText w:val="%1."/>
      <w:lvlJc w:val="left"/>
      <w:pPr>
        <w:ind w:left="1080" w:hanging="720"/>
      </w:pPr>
      <w:rPr>
        <w:rFonts w:hint="default"/>
      </w:rPr>
    </w:lvl>
    <w:lvl w:ilvl="1" w:tplc="6E982BD0">
      <w:start w:val="1"/>
      <w:numFmt w:val="lowerLetter"/>
      <w:lvlText w:val="%2."/>
      <w:lvlJc w:val="left"/>
      <w:pPr>
        <w:ind w:left="1440" w:hanging="360"/>
      </w:pPr>
      <w:rPr>
        <w:b/>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D7E8C"/>
    <w:multiLevelType w:val="hybridMultilevel"/>
    <w:tmpl w:val="07A21164"/>
    <w:lvl w:ilvl="0" w:tplc="A928F5D6">
      <w:start w:val="1"/>
      <w:numFmt w:val="upperLetter"/>
      <w:lvlText w:val="%1."/>
      <w:lvlJc w:val="left"/>
      <w:pPr>
        <w:ind w:left="1800" w:hanging="720"/>
      </w:pPr>
      <w:rPr>
        <w:rFonts w:asciiTheme="minorHAnsi" w:eastAsiaTheme="minorHAnsi"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2"/>
    <w:rsid w:val="0001332B"/>
    <w:rsid w:val="00024DB5"/>
    <w:rsid w:val="00056E29"/>
    <w:rsid w:val="00064854"/>
    <w:rsid w:val="000B2CD8"/>
    <w:rsid w:val="000D6006"/>
    <w:rsid w:val="001A10B9"/>
    <w:rsid w:val="001D4B2C"/>
    <w:rsid w:val="001E1672"/>
    <w:rsid w:val="0020608C"/>
    <w:rsid w:val="002570F7"/>
    <w:rsid w:val="002B25B0"/>
    <w:rsid w:val="002B774E"/>
    <w:rsid w:val="002D62A3"/>
    <w:rsid w:val="002E3266"/>
    <w:rsid w:val="003203B9"/>
    <w:rsid w:val="00326407"/>
    <w:rsid w:val="003270D1"/>
    <w:rsid w:val="003634AE"/>
    <w:rsid w:val="00373DCD"/>
    <w:rsid w:val="00384750"/>
    <w:rsid w:val="003D47A0"/>
    <w:rsid w:val="004029A0"/>
    <w:rsid w:val="004055BC"/>
    <w:rsid w:val="00444EB0"/>
    <w:rsid w:val="004613DC"/>
    <w:rsid w:val="00464A23"/>
    <w:rsid w:val="00464E22"/>
    <w:rsid w:val="00480AD3"/>
    <w:rsid w:val="004A5DA7"/>
    <w:rsid w:val="004C6961"/>
    <w:rsid w:val="004F2FF5"/>
    <w:rsid w:val="004F726F"/>
    <w:rsid w:val="00521EF1"/>
    <w:rsid w:val="005225A3"/>
    <w:rsid w:val="00544ACC"/>
    <w:rsid w:val="00565355"/>
    <w:rsid w:val="005B768B"/>
    <w:rsid w:val="005D4806"/>
    <w:rsid w:val="005F6FA8"/>
    <w:rsid w:val="00611A55"/>
    <w:rsid w:val="00663B07"/>
    <w:rsid w:val="006724FB"/>
    <w:rsid w:val="006746A7"/>
    <w:rsid w:val="00682BF5"/>
    <w:rsid w:val="00685B0F"/>
    <w:rsid w:val="006C3B7F"/>
    <w:rsid w:val="006D4823"/>
    <w:rsid w:val="006E7960"/>
    <w:rsid w:val="00763C3D"/>
    <w:rsid w:val="0078568A"/>
    <w:rsid w:val="007A3D9A"/>
    <w:rsid w:val="007B7654"/>
    <w:rsid w:val="00837AB4"/>
    <w:rsid w:val="00847435"/>
    <w:rsid w:val="00867F47"/>
    <w:rsid w:val="00873C67"/>
    <w:rsid w:val="0090137B"/>
    <w:rsid w:val="00914D9C"/>
    <w:rsid w:val="00922479"/>
    <w:rsid w:val="0093351A"/>
    <w:rsid w:val="009420FF"/>
    <w:rsid w:val="009606B6"/>
    <w:rsid w:val="009C32EB"/>
    <w:rsid w:val="009E39BE"/>
    <w:rsid w:val="009F0BFB"/>
    <w:rsid w:val="00A01A71"/>
    <w:rsid w:val="00A165C5"/>
    <w:rsid w:val="00AA17D7"/>
    <w:rsid w:val="00AA4E1F"/>
    <w:rsid w:val="00AC169C"/>
    <w:rsid w:val="00AC7C23"/>
    <w:rsid w:val="00B1096E"/>
    <w:rsid w:val="00B15557"/>
    <w:rsid w:val="00B20718"/>
    <w:rsid w:val="00B214C9"/>
    <w:rsid w:val="00B21FF0"/>
    <w:rsid w:val="00B423F4"/>
    <w:rsid w:val="00BB488A"/>
    <w:rsid w:val="00BB7A1A"/>
    <w:rsid w:val="00BC0908"/>
    <w:rsid w:val="00BD7E62"/>
    <w:rsid w:val="00BF33F1"/>
    <w:rsid w:val="00C1506F"/>
    <w:rsid w:val="00C277BB"/>
    <w:rsid w:val="00C508EF"/>
    <w:rsid w:val="00C91660"/>
    <w:rsid w:val="00C95081"/>
    <w:rsid w:val="00CB6C35"/>
    <w:rsid w:val="00CC6DBA"/>
    <w:rsid w:val="00D13A82"/>
    <w:rsid w:val="00D153B8"/>
    <w:rsid w:val="00D56D63"/>
    <w:rsid w:val="00D7146E"/>
    <w:rsid w:val="00DA5574"/>
    <w:rsid w:val="00DD6BD7"/>
    <w:rsid w:val="00E25AA3"/>
    <w:rsid w:val="00E5669C"/>
    <w:rsid w:val="00E85B6C"/>
    <w:rsid w:val="00EC3385"/>
    <w:rsid w:val="00EE1A22"/>
    <w:rsid w:val="00EE619A"/>
    <w:rsid w:val="00EF1893"/>
    <w:rsid w:val="00F0453A"/>
    <w:rsid w:val="00F14799"/>
    <w:rsid w:val="00F7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E18"/>
  <w15:docId w15:val="{01E41155-EA24-48E6-9665-BA20AB28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69C"/>
    <w:pPr>
      <w:ind w:left="720"/>
      <w:contextualSpacing/>
    </w:pPr>
  </w:style>
  <w:style w:type="paragraph" w:customStyle="1" w:styleId="Default">
    <w:name w:val="Default"/>
    <w:rsid w:val="00AC169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ridgesprep.org/wp-content/uploads/2013/11/logofavico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Corbin</dc:creator>
  <cp:keywords/>
  <dc:description/>
  <cp:lastModifiedBy>kelly</cp:lastModifiedBy>
  <cp:revision>2</cp:revision>
  <cp:lastPrinted>2019-08-02T21:55:00Z</cp:lastPrinted>
  <dcterms:created xsi:type="dcterms:W3CDTF">2019-08-03T00:34:00Z</dcterms:created>
  <dcterms:modified xsi:type="dcterms:W3CDTF">2019-08-03T00:34:00Z</dcterms:modified>
</cp:coreProperties>
</file>